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00" w:rsidRPr="008E00C7" w:rsidRDefault="00840CA2" w:rsidP="008E00C7">
      <w:pPr>
        <w:jc w:val="center"/>
        <w:rPr>
          <w:b/>
          <w:sz w:val="28"/>
        </w:rPr>
      </w:pPr>
      <w:r w:rsidRPr="008E00C7">
        <w:rPr>
          <w:b/>
          <w:sz w:val="28"/>
        </w:rPr>
        <w:t xml:space="preserve">Data Safety </w:t>
      </w:r>
      <w:r w:rsidR="00F64DA6" w:rsidRPr="008E00C7">
        <w:rPr>
          <w:b/>
          <w:sz w:val="28"/>
        </w:rPr>
        <w:t xml:space="preserve">(GDPR) </w:t>
      </w:r>
      <w:r w:rsidRPr="008E00C7">
        <w:rPr>
          <w:b/>
          <w:sz w:val="28"/>
        </w:rPr>
        <w:t>Meeting 10 June Hertford</w:t>
      </w:r>
    </w:p>
    <w:p w:rsidR="00840CA2" w:rsidRPr="008E00C7" w:rsidRDefault="00BF0F4E" w:rsidP="00E92E2F">
      <w:pPr>
        <w:spacing w:after="120"/>
        <w:rPr>
          <w:sz w:val="24"/>
          <w:szCs w:val="28"/>
        </w:rPr>
      </w:pPr>
      <w:r>
        <w:rPr>
          <w:sz w:val="24"/>
          <w:szCs w:val="28"/>
        </w:rPr>
        <w:t>Present: 4 Friends</w:t>
      </w:r>
    </w:p>
    <w:p w:rsidR="00840CA2" w:rsidRPr="008E00C7" w:rsidRDefault="00840CA2" w:rsidP="00E92E2F">
      <w:pPr>
        <w:spacing w:after="120"/>
        <w:rPr>
          <w:sz w:val="24"/>
          <w:szCs w:val="28"/>
        </w:rPr>
      </w:pPr>
      <w:r w:rsidRPr="008E00C7">
        <w:rPr>
          <w:sz w:val="24"/>
          <w:szCs w:val="28"/>
        </w:rPr>
        <w:t>We met at Hertford to discuss the application of the General Data Protection Regulation (GRPR) to the Area Meeting.</w:t>
      </w:r>
      <w:r w:rsidR="00CA7D35" w:rsidRPr="008E00C7">
        <w:rPr>
          <w:sz w:val="24"/>
          <w:szCs w:val="28"/>
        </w:rPr>
        <w:t xml:space="preserve">  We were assisted in this by a number of documents provided by BYM, generally available from the BYM website at </w:t>
      </w:r>
      <w:hyperlink r:id="rId7" w:history="1">
        <w:r w:rsidR="00CA7D35" w:rsidRPr="008E00C7">
          <w:rPr>
            <w:rStyle w:val="Hyperlink"/>
            <w:sz w:val="24"/>
            <w:szCs w:val="28"/>
          </w:rPr>
          <w:t>www.quaker.org.uk/datasafety</w:t>
        </w:r>
      </w:hyperlink>
    </w:p>
    <w:p w:rsidR="00840CA2" w:rsidRPr="008E00C7" w:rsidRDefault="00840CA2" w:rsidP="00E92E2F">
      <w:pPr>
        <w:spacing w:after="120"/>
        <w:rPr>
          <w:sz w:val="24"/>
          <w:szCs w:val="28"/>
        </w:rPr>
      </w:pPr>
      <w:r w:rsidRPr="008E00C7">
        <w:rPr>
          <w:sz w:val="24"/>
          <w:szCs w:val="28"/>
        </w:rPr>
        <w:t>We noted the following points:</w:t>
      </w:r>
    </w:p>
    <w:p w:rsidR="00840CA2" w:rsidRPr="008E00C7" w:rsidRDefault="00840CA2" w:rsidP="00E92E2F">
      <w:pPr>
        <w:spacing w:after="12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>1 – GDPR applies to all parts of the Area Meeting, including Local Meetings and Camp</w:t>
      </w:r>
      <w:r w:rsidR="00B00941" w:rsidRPr="008E00C7">
        <w:rPr>
          <w:sz w:val="24"/>
          <w:szCs w:val="28"/>
        </w:rPr>
        <w:t>.</w:t>
      </w:r>
    </w:p>
    <w:p w:rsidR="00840CA2" w:rsidRPr="008E00C7" w:rsidRDefault="00840CA2" w:rsidP="00E92E2F">
      <w:pPr>
        <w:spacing w:after="12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 xml:space="preserve">2 </w:t>
      </w:r>
      <w:r w:rsidR="0067645F" w:rsidRPr="008E00C7">
        <w:rPr>
          <w:sz w:val="24"/>
          <w:szCs w:val="28"/>
        </w:rPr>
        <w:t>–</w:t>
      </w:r>
      <w:r w:rsidRPr="008E00C7">
        <w:rPr>
          <w:sz w:val="24"/>
          <w:szCs w:val="28"/>
        </w:rPr>
        <w:t xml:space="preserve"> </w:t>
      </w:r>
      <w:r w:rsidR="0067645F" w:rsidRPr="008E00C7">
        <w:rPr>
          <w:sz w:val="24"/>
          <w:szCs w:val="28"/>
        </w:rPr>
        <w:t>GDPR ap</w:t>
      </w:r>
      <w:r w:rsidR="00707483">
        <w:rPr>
          <w:sz w:val="24"/>
          <w:szCs w:val="28"/>
        </w:rPr>
        <w:t>p</w:t>
      </w:r>
      <w:r w:rsidR="0067645F" w:rsidRPr="008E00C7">
        <w:rPr>
          <w:sz w:val="24"/>
          <w:szCs w:val="28"/>
        </w:rPr>
        <w:t>lies to any records in any media which identify a person, including members, attenders, employees, volunteers, contractors, and suppliers.</w:t>
      </w:r>
    </w:p>
    <w:p w:rsidR="00F64DA6" w:rsidRPr="008E00C7" w:rsidRDefault="0067645F" w:rsidP="00E92E2F">
      <w:pPr>
        <w:spacing w:after="12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 xml:space="preserve">3 – The Area Meeting can hold data required </w:t>
      </w:r>
      <w:r w:rsidR="00A71944" w:rsidRPr="008E00C7">
        <w:rPr>
          <w:sz w:val="24"/>
          <w:szCs w:val="28"/>
        </w:rPr>
        <w:t>for our "legitimate activities" without necessarily requiring prior permission (there are qualifications and limits</w:t>
      </w:r>
      <w:r w:rsidR="00A42D43">
        <w:rPr>
          <w:sz w:val="24"/>
          <w:szCs w:val="28"/>
        </w:rPr>
        <w:t>)</w:t>
      </w:r>
      <w:r w:rsidR="0015395E">
        <w:rPr>
          <w:sz w:val="24"/>
          <w:szCs w:val="28"/>
        </w:rPr>
        <w:t xml:space="preserve">.  </w:t>
      </w:r>
      <w:r w:rsidR="00F64DA6" w:rsidRPr="008E00C7">
        <w:rPr>
          <w:sz w:val="24"/>
          <w:szCs w:val="28"/>
        </w:rPr>
        <w:t>Friends need not be in formal membership for this to apply.</w:t>
      </w:r>
      <w:r w:rsidR="00A42D43">
        <w:rPr>
          <w:sz w:val="24"/>
          <w:szCs w:val="28"/>
        </w:rPr>
        <w:t xml:space="preserve">  I</w:t>
      </w:r>
      <w:r w:rsidR="00A42D43" w:rsidRPr="008E00C7">
        <w:rPr>
          <w:sz w:val="24"/>
          <w:szCs w:val="28"/>
        </w:rPr>
        <w:t xml:space="preserve">n practice permission is </w:t>
      </w:r>
      <w:r w:rsidR="00A42D43">
        <w:rPr>
          <w:sz w:val="24"/>
          <w:szCs w:val="28"/>
        </w:rPr>
        <w:t xml:space="preserve">normally </w:t>
      </w:r>
      <w:r w:rsidR="00A42D43" w:rsidRPr="008E00C7">
        <w:rPr>
          <w:sz w:val="24"/>
          <w:szCs w:val="28"/>
        </w:rPr>
        <w:t>given</w:t>
      </w:r>
      <w:r w:rsidR="00A42D43">
        <w:rPr>
          <w:sz w:val="24"/>
          <w:szCs w:val="28"/>
        </w:rPr>
        <w:t>, and</w:t>
      </w:r>
      <w:r w:rsidR="00620C14">
        <w:rPr>
          <w:sz w:val="24"/>
          <w:szCs w:val="28"/>
        </w:rPr>
        <w:t xml:space="preserve"> we recommend </w:t>
      </w:r>
      <w:r w:rsidR="00A42D43">
        <w:rPr>
          <w:sz w:val="24"/>
          <w:szCs w:val="28"/>
        </w:rPr>
        <w:t xml:space="preserve"> this should be the default.</w:t>
      </w:r>
    </w:p>
    <w:p w:rsidR="008043DF" w:rsidRPr="008E00C7" w:rsidRDefault="008043DF" w:rsidP="00E92E2F">
      <w:pPr>
        <w:spacing w:after="12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>4 – The pro</w:t>
      </w:r>
      <w:r w:rsidR="00E92E2F" w:rsidRPr="008E00C7">
        <w:rPr>
          <w:sz w:val="24"/>
          <w:szCs w:val="28"/>
        </w:rPr>
        <w:t xml:space="preserve"> </w:t>
      </w:r>
      <w:r w:rsidRPr="008E00C7">
        <w:rPr>
          <w:sz w:val="24"/>
          <w:szCs w:val="28"/>
        </w:rPr>
        <w:t xml:space="preserve">forma Privacy Policy from BYM seems generally to be suitable for our use.  A draft </w:t>
      </w:r>
      <w:r w:rsidR="00A42D43">
        <w:rPr>
          <w:sz w:val="24"/>
          <w:szCs w:val="28"/>
        </w:rPr>
        <w:t>policy for the Area Meeting</w:t>
      </w:r>
      <w:r w:rsidRPr="008E00C7">
        <w:rPr>
          <w:sz w:val="24"/>
          <w:szCs w:val="28"/>
        </w:rPr>
        <w:t xml:space="preserve"> is appended to this report.</w:t>
      </w:r>
    </w:p>
    <w:p w:rsidR="00A71944" w:rsidRPr="008E00C7" w:rsidRDefault="008043DF" w:rsidP="00E92E2F">
      <w:pPr>
        <w:spacing w:after="12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>5</w:t>
      </w:r>
      <w:r w:rsidR="00A71944" w:rsidRPr="008E00C7">
        <w:rPr>
          <w:sz w:val="24"/>
          <w:szCs w:val="28"/>
        </w:rPr>
        <w:t xml:space="preserve"> </w:t>
      </w:r>
      <w:r w:rsidR="00DD20B3" w:rsidRPr="008E00C7">
        <w:rPr>
          <w:sz w:val="24"/>
          <w:szCs w:val="28"/>
        </w:rPr>
        <w:t>–</w:t>
      </w:r>
      <w:r w:rsidR="00A71944" w:rsidRPr="008E00C7">
        <w:rPr>
          <w:sz w:val="24"/>
          <w:szCs w:val="28"/>
        </w:rPr>
        <w:t xml:space="preserve"> </w:t>
      </w:r>
      <w:r w:rsidR="00DD20B3" w:rsidRPr="008E00C7">
        <w:rPr>
          <w:sz w:val="24"/>
          <w:szCs w:val="28"/>
        </w:rPr>
        <w:t>All Meetings and Camp should carry out a "personal data audit" to establish what information we actually hold, how it is held, for what purpose etc, from which we can generate specific procedures to meet GDPR.  A BYM guide for this is available.</w:t>
      </w:r>
    </w:p>
    <w:p w:rsidR="008043DF" w:rsidRPr="008E00C7" w:rsidRDefault="008043DF" w:rsidP="00E92E2F">
      <w:pPr>
        <w:spacing w:after="12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 xml:space="preserve">6 </w:t>
      </w:r>
      <w:r w:rsidR="00C87512" w:rsidRPr="008E00C7">
        <w:rPr>
          <w:sz w:val="24"/>
          <w:szCs w:val="28"/>
        </w:rPr>
        <w:t>–</w:t>
      </w:r>
      <w:r w:rsidRPr="008E00C7">
        <w:rPr>
          <w:sz w:val="24"/>
          <w:szCs w:val="28"/>
        </w:rPr>
        <w:t xml:space="preserve"> </w:t>
      </w:r>
      <w:r w:rsidR="00AC5CFE">
        <w:rPr>
          <w:sz w:val="24"/>
          <w:szCs w:val="28"/>
        </w:rPr>
        <w:t>Personal data should NOT</w:t>
      </w:r>
      <w:r w:rsidR="00C87512" w:rsidRPr="008E00C7">
        <w:rPr>
          <w:sz w:val="24"/>
          <w:szCs w:val="28"/>
        </w:rPr>
        <w:t xml:space="preserve"> immediately be discarded when a Friend leaves the Area Meeting, or requests that th</w:t>
      </w:r>
      <w:r w:rsidR="00AC5CFE">
        <w:rPr>
          <w:sz w:val="24"/>
          <w:szCs w:val="28"/>
        </w:rPr>
        <w:t>eir data is removed.  BYM have</w:t>
      </w:r>
      <w:r w:rsidR="00C87512" w:rsidRPr="008E00C7">
        <w:rPr>
          <w:sz w:val="24"/>
          <w:szCs w:val="28"/>
        </w:rPr>
        <w:t xml:space="preserve"> provided a suggested retention guide listing how different types of information should be retained or disposed of.</w:t>
      </w:r>
      <w:r w:rsidR="00A42D43">
        <w:rPr>
          <w:sz w:val="24"/>
          <w:szCs w:val="28"/>
        </w:rPr>
        <w:t xml:space="preserve">  However, if a Friend request that their data is removed, its ongoing use should cease</w:t>
      </w:r>
      <w:r w:rsidR="00216B8F">
        <w:rPr>
          <w:sz w:val="24"/>
          <w:szCs w:val="28"/>
        </w:rPr>
        <w:t xml:space="preserve"> as soon as possible.</w:t>
      </w:r>
    </w:p>
    <w:p w:rsidR="00673D15" w:rsidRPr="008E00C7" w:rsidRDefault="00774634" w:rsidP="00E92E2F">
      <w:pPr>
        <w:spacing w:after="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 xml:space="preserve">7 – We </w:t>
      </w:r>
      <w:r w:rsidR="003E4BEE" w:rsidRPr="008E00C7">
        <w:rPr>
          <w:sz w:val="24"/>
          <w:szCs w:val="28"/>
        </w:rPr>
        <w:t xml:space="preserve">can hold contact information without permission, but publishing the information in our "List of Members and Attenders" does require </w:t>
      </w:r>
      <w:r w:rsidR="00F05C5C" w:rsidRPr="008E00C7">
        <w:rPr>
          <w:sz w:val="24"/>
          <w:szCs w:val="28"/>
        </w:rPr>
        <w:t>permissions</w:t>
      </w:r>
      <w:r w:rsidR="003E4BEE" w:rsidRPr="008E00C7">
        <w:rPr>
          <w:sz w:val="24"/>
          <w:szCs w:val="28"/>
        </w:rPr>
        <w:t xml:space="preserve">.  </w:t>
      </w:r>
      <w:r w:rsidR="0060132C" w:rsidRPr="008E00C7">
        <w:rPr>
          <w:sz w:val="24"/>
          <w:szCs w:val="28"/>
        </w:rPr>
        <w:t xml:space="preserve">The permissions previously </w:t>
      </w:r>
      <w:r w:rsidR="00F05C5C" w:rsidRPr="008E00C7">
        <w:rPr>
          <w:sz w:val="24"/>
          <w:szCs w:val="28"/>
        </w:rPr>
        <w:t>given are probably suffici</w:t>
      </w:r>
      <w:r w:rsidR="0060132C" w:rsidRPr="008E00C7">
        <w:rPr>
          <w:sz w:val="24"/>
          <w:szCs w:val="28"/>
        </w:rPr>
        <w:t>ent for GDPR, but we need</w:t>
      </w:r>
      <w:r w:rsidR="00F05C5C" w:rsidRPr="008E00C7">
        <w:rPr>
          <w:sz w:val="24"/>
          <w:szCs w:val="28"/>
        </w:rPr>
        <w:t xml:space="preserve"> to</w:t>
      </w:r>
      <w:r w:rsidR="0060132C" w:rsidRPr="008E00C7">
        <w:rPr>
          <w:sz w:val="24"/>
          <w:szCs w:val="28"/>
        </w:rPr>
        <w:t>:</w:t>
      </w:r>
    </w:p>
    <w:p w:rsidR="00673D15" w:rsidRPr="008E00C7" w:rsidRDefault="0060132C" w:rsidP="00E92E2F">
      <w:pPr>
        <w:spacing w:after="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 xml:space="preserve">(a) </w:t>
      </w:r>
      <w:proofErr w:type="gramStart"/>
      <w:r w:rsidRPr="008E00C7">
        <w:rPr>
          <w:sz w:val="24"/>
          <w:szCs w:val="28"/>
        </w:rPr>
        <w:t>be</w:t>
      </w:r>
      <w:proofErr w:type="gramEnd"/>
      <w:r w:rsidRPr="008E00C7">
        <w:rPr>
          <w:sz w:val="24"/>
          <w:szCs w:val="28"/>
        </w:rPr>
        <w:t xml:space="preserve"> more specific about the use of the information, and how to make changes to the information or permissions</w:t>
      </w:r>
      <w:r w:rsidR="00F05C5C" w:rsidRPr="008E00C7">
        <w:rPr>
          <w:sz w:val="24"/>
          <w:szCs w:val="28"/>
        </w:rPr>
        <w:t>, and provide this advice in a public way</w:t>
      </w:r>
    </w:p>
    <w:p w:rsidR="00673D15" w:rsidRPr="008E00C7" w:rsidRDefault="00F05C5C" w:rsidP="00E92E2F">
      <w:pPr>
        <w:spacing w:after="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 xml:space="preserve">(b) </w:t>
      </w:r>
      <w:proofErr w:type="gramStart"/>
      <w:r w:rsidR="0060132C" w:rsidRPr="008E00C7">
        <w:rPr>
          <w:sz w:val="24"/>
          <w:szCs w:val="28"/>
        </w:rPr>
        <w:t>be</w:t>
      </w:r>
      <w:proofErr w:type="gramEnd"/>
      <w:r w:rsidR="0060132C" w:rsidRPr="008E00C7">
        <w:rPr>
          <w:sz w:val="24"/>
          <w:szCs w:val="28"/>
        </w:rPr>
        <w:t xml:space="preserve"> able to find the permissions information</w:t>
      </w:r>
      <w:r w:rsidRPr="008E00C7">
        <w:rPr>
          <w:sz w:val="24"/>
          <w:szCs w:val="28"/>
        </w:rPr>
        <w:t xml:space="preserve"> </w:t>
      </w:r>
      <w:proofErr w:type="spellStart"/>
      <w:r w:rsidRPr="008E00C7">
        <w:rPr>
          <w:sz w:val="24"/>
          <w:szCs w:val="28"/>
        </w:rPr>
        <w:t>ie</w:t>
      </w:r>
      <w:proofErr w:type="spellEnd"/>
      <w:r w:rsidRPr="008E00C7">
        <w:rPr>
          <w:sz w:val="24"/>
          <w:szCs w:val="28"/>
        </w:rPr>
        <w:t xml:space="preserve"> establish a register of permissions which Friends have given regarding the use of personal data, and changes thereto</w:t>
      </w:r>
    </w:p>
    <w:p w:rsidR="00774634" w:rsidRPr="008E00C7" w:rsidRDefault="00F05C5C" w:rsidP="00E92E2F">
      <w:pPr>
        <w:spacing w:after="12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>(c)</w:t>
      </w:r>
      <w:r w:rsidR="0060132C" w:rsidRPr="008E00C7">
        <w:rPr>
          <w:sz w:val="24"/>
          <w:szCs w:val="28"/>
        </w:rPr>
        <w:t xml:space="preserve"> </w:t>
      </w:r>
      <w:proofErr w:type="gramStart"/>
      <w:r w:rsidR="003E4BEE" w:rsidRPr="008E00C7">
        <w:rPr>
          <w:sz w:val="24"/>
          <w:szCs w:val="28"/>
        </w:rPr>
        <w:t>consider</w:t>
      </w:r>
      <w:proofErr w:type="gramEnd"/>
      <w:r w:rsidR="0044061B" w:rsidRPr="008E00C7">
        <w:rPr>
          <w:sz w:val="24"/>
          <w:szCs w:val="28"/>
        </w:rPr>
        <w:t xml:space="preserve"> </w:t>
      </w:r>
      <w:r w:rsidRPr="008E00C7">
        <w:rPr>
          <w:sz w:val="24"/>
          <w:szCs w:val="28"/>
        </w:rPr>
        <w:t xml:space="preserve">whether and how to establish </w:t>
      </w:r>
      <w:r w:rsidR="003E4BEE" w:rsidRPr="008E00C7">
        <w:rPr>
          <w:sz w:val="24"/>
          <w:szCs w:val="28"/>
        </w:rPr>
        <w:t>a centralised list of Friends, with restricted access, which can be updated (effecti</w:t>
      </w:r>
      <w:r w:rsidR="0044061B" w:rsidRPr="008E00C7">
        <w:rPr>
          <w:sz w:val="24"/>
          <w:szCs w:val="28"/>
        </w:rPr>
        <w:t>vely</w:t>
      </w:r>
      <w:r w:rsidRPr="008E00C7">
        <w:rPr>
          <w:sz w:val="24"/>
          <w:szCs w:val="28"/>
        </w:rPr>
        <w:t xml:space="preserve"> another GDPR requirement)</w:t>
      </w:r>
      <w:r w:rsidR="00673D15" w:rsidRPr="008E00C7">
        <w:rPr>
          <w:sz w:val="24"/>
          <w:szCs w:val="28"/>
        </w:rPr>
        <w:t>.</w:t>
      </w:r>
    </w:p>
    <w:p w:rsidR="00B964C0" w:rsidRPr="008E00C7" w:rsidRDefault="00B964C0" w:rsidP="00E92E2F">
      <w:pPr>
        <w:spacing w:after="12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 xml:space="preserve">8 – Our "List of Members and Attenders" should be regarded as having a circulation restricted to those listed.  Spare copies should not be </w:t>
      </w:r>
      <w:r w:rsidR="00673D15" w:rsidRPr="008E00C7">
        <w:rPr>
          <w:sz w:val="24"/>
          <w:szCs w:val="28"/>
        </w:rPr>
        <w:t>available to casual visitors to</w:t>
      </w:r>
      <w:r w:rsidRPr="008E00C7">
        <w:rPr>
          <w:sz w:val="24"/>
          <w:szCs w:val="28"/>
        </w:rPr>
        <w:t xml:space="preserve"> our Meeting Houses</w:t>
      </w:r>
      <w:r w:rsidR="00673D15" w:rsidRPr="008E00C7">
        <w:rPr>
          <w:sz w:val="24"/>
          <w:szCs w:val="28"/>
        </w:rPr>
        <w:t>.</w:t>
      </w:r>
    </w:p>
    <w:p w:rsidR="00E92E2F" w:rsidRDefault="00F64DA6" w:rsidP="00E92E2F">
      <w:pPr>
        <w:spacing w:after="120" w:line="240" w:lineRule="auto"/>
        <w:ind w:left="360" w:hanging="360"/>
        <w:rPr>
          <w:sz w:val="24"/>
          <w:szCs w:val="28"/>
        </w:rPr>
      </w:pPr>
      <w:r w:rsidRPr="008E00C7">
        <w:rPr>
          <w:sz w:val="24"/>
          <w:szCs w:val="28"/>
        </w:rPr>
        <w:t xml:space="preserve">9 - </w:t>
      </w:r>
      <w:r w:rsidR="00B964C0" w:rsidRPr="008E00C7">
        <w:rPr>
          <w:sz w:val="24"/>
          <w:szCs w:val="28"/>
        </w:rPr>
        <w:t>We may wish to change the format of our "List of Membe</w:t>
      </w:r>
      <w:r w:rsidR="00673D15" w:rsidRPr="008E00C7">
        <w:rPr>
          <w:sz w:val="24"/>
          <w:szCs w:val="28"/>
        </w:rPr>
        <w:t>rs and Attenders" to allow inte</w:t>
      </w:r>
      <w:r w:rsidR="00B964C0" w:rsidRPr="008E00C7">
        <w:rPr>
          <w:sz w:val="24"/>
          <w:szCs w:val="28"/>
        </w:rPr>
        <w:t>rim updates.</w:t>
      </w:r>
    </w:p>
    <w:p w:rsidR="0015395E" w:rsidRDefault="0015395E" w:rsidP="00E92E2F">
      <w:pPr>
        <w:spacing w:after="120" w:line="240" w:lineRule="auto"/>
        <w:ind w:left="360" w:hanging="360"/>
        <w:rPr>
          <w:sz w:val="24"/>
          <w:szCs w:val="28"/>
        </w:rPr>
      </w:pPr>
    </w:p>
    <w:p w:rsidR="0015395E" w:rsidRPr="0015395E" w:rsidRDefault="0015395E" w:rsidP="00E92E2F">
      <w:pPr>
        <w:spacing w:after="120" w:line="240" w:lineRule="auto"/>
        <w:ind w:left="360" w:hanging="360"/>
        <w:rPr>
          <w:i/>
          <w:sz w:val="24"/>
          <w:szCs w:val="28"/>
        </w:rPr>
      </w:pPr>
      <w:r w:rsidRPr="0015395E">
        <w:rPr>
          <w:i/>
          <w:sz w:val="24"/>
          <w:szCs w:val="28"/>
        </w:rPr>
        <w:t>Note: "Friend" as used here includes Members and Attenders</w:t>
      </w:r>
    </w:p>
    <w:p w:rsidR="00E92E2F" w:rsidRPr="008E00C7" w:rsidRDefault="00E92E2F">
      <w:pPr>
        <w:rPr>
          <w:sz w:val="18"/>
        </w:rPr>
      </w:pPr>
      <w:r w:rsidRPr="008E00C7">
        <w:rPr>
          <w:sz w:val="18"/>
        </w:rPr>
        <w:br w:type="page"/>
      </w:r>
    </w:p>
    <w:p w:rsidR="00E92E2F" w:rsidRDefault="00E92E2F" w:rsidP="00E92E2F">
      <w:pPr>
        <w:pStyle w:val="Heading1"/>
        <w:jc w:val="center"/>
      </w:pPr>
      <w:bookmarkStart w:id="0" w:name="_GoBack"/>
      <w:bookmarkEnd w:id="0"/>
      <w:r>
        <w:lastRenderedPageBreak/>
        <w:t>Hertford and Hitchin Area Meeting</w:t>
      </w:r>
    </w:p>
    <w:p w:rsidR="00E92E2F" w:rsidRPr="00E92E2F" w:rsidRDefault="00E92E2F" w:rsidP="00E92E2F">
      <w:pPr>
        <w:jc w:val="center"/>
        <w:rPr>
          <w:b/>
          <w:sz w:val="38"/>
        </w:rPr>
      </w:pPr>
      <w:r w:rsidRPr="00E92E2F">
        <w:rPr>
          <w:b/>
          <w:sz w:val="38"/>
        </w:rPr>
        <w:t>Draft Privacy Policy and Procedures</w:t>
      </w:r>
    </w:p>
    <w:p w:rsidR="00E92E2F" w:rsidRDefault="00E92E2F" w:rsidP="00E92E2F"/>
    <w:p w:rsidR="00E92E2F" w:rsidRDefault="00E92E2F" w:rsidP="008E00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Hertford and Hitchin Area Meeting is the data controller for the personal data we collect for the administration of the meeting.</w:t>
      </w:r>
      <w:r w:rsidR="008E0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contact details for Hertford and Hitchin Area Meeting are:</w:t>
      </w:r>
    </w:p>
    <w:p w:rsidR="00E92E2F" w:rsidRDefault="001F3FCB" w:rsidP="008E00C7">
      <w:pPr>
        <w:spacing w:after="0"/>
        <w:ind w:left="720"/>
        <w:rPr>
          <w:rFonts w:ascii="Arial" w:hAnsi="Arial" w:cs="Arial"/>
          <w:sz w:val="24"/>
          <w:szCs w:val="24"/>
        </w:rPr>
      </w:pPr>
      <w:hyperlink r:id="rId8" w:history="1">
        <w:r w:rsidR="00E92E2F" w:rsidRPr="000D0F6A">
          <w:rPr>
            <w:rStyle w:val="Hyperlink"/>
            <w:rFonts w:cs="Arial"/>
            <w:sz w:val="24"/>
            <w:szCs w:val="24"/>
          </w:rPr>
          <w:t>AMclerk@HertfordAndHitchinQuakers.org.uk</w:t>
        </w:r>
      </w:hyperlink>
    </w:p>
    <w:p w:rsidR="00E92E2F" w:rsidRDefault="001F3FCB" w:rsidP="008E00C7">
      <w:pPr>
        <w:ind w:left="720"/>
        <w:rPr>
          <w:rFonts w:ascii="Arial" w:hAnsi="Arial" w:cs="Arial"/>
          <w:sz w:val="24"/>
          <w:szCs w:val="24"/>
        </w:rPr>
      </w:pPr>
      <w:hyperlink r:id="rId9" w:history="1">
        <w:r w:rsidR="00E92E2F" w:rsidRPr="000D0F6A">
          <w:rPr>
            <w:rStyle w:val="Hyperlink"/>
            <w:rFonts w:cs="Arial"/>
            <w:sz w:val="24"/>
            <w:szCs w:val="24"/>
          </w:rPr>
          <w:t>Trustees@HertfordAndHitchinQuakers.org.uk</w:t>
        </w:r>
      </w:hyperlink>
    </w:p>
    <w:p w:rsidR="00E92E2F" w:rsidRDefault="00E92E2F" w:rsidP="00E92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Area Meeting includes the associated Local Meetings and Area Meeting Camp.</w:t>
      </w:r>
    </w:p>
    <w:p w:rsidR="00E92E2F" w:rsidRDefault="00E92E2F" w:rsidP="008E00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collect personal data from our members and people closely associated with the organisation for the legitimate interests of our organisation.</w:t>
      </w:r>
      <w:r w:rsidR="006A14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This includes:</w:t>
      </w:r>
    </w:p>
    <w:p w:rsidR="00E92E2F" w:rsidRPr="00C40A93" w:rsidRDefault="00E92E2F" w:rsidP="00E92E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membership </w:t>
      </w:r>
      <w:r w:rsidRPr="00C40A93">
        <w:rPr>
          <w:rFonts w:ascii="Arial" w:hAnsi="Arial" w:cs="Arial"/>
          <w:sz w:val="24"/>
          <w:szCs w:val="24"/>
        </w:rPr>
        <w:t>data</w:t>
      </w:r>
    </w:p>
    <w:p w:rsidR="00E92E2F" w:rsidRPr="00C40A93" w:rsidRDefault="00E92E2F" w:rsidP="00E92E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Contact info</w:t>
      </w:r>
      <w:r>
        <w:rPr>
          <w:rFonts w:ascii="Arial" w:hAnsi="Arial" w:cs="Arial"/>
          <w:sz w:val="24"/>
          <w:szCs w:val="24"/>
        </w:rPr>
        <w:t>rmation</w:t>
      </w:r>
    </w:p>
    <w:p w:rsidR="00E92E2F" w:rsidRDefault="00E92E2F" w:rsidP="00E92E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 xml:space="preserve">Biographical data for </w:t>
      </w:r>
      <w:r>
        <w:rPr>
          <w:rFonts w:ascii="Arial" w:hAnsi="Arial" w:cs="Arial"/>
          <w:sz w:val="24"/>
          <w:szCs w:val="24"/>
        </w:rPr>
        <w:t xml:space="preserve">membership and </w:t>
      </w:r>
      <w:r w:rsidRPr="00C40A93">
        <w:rPr>
          <w:rFonts w:ascii="Arial" w:hAnsi="Arial" w:cs="Arial"/>
          <w:sz w:val="24"/>
          <w:szCs w:val="24"/>
        </w:rPr>
        <w:t>nominations procedures</w:t>
      </w:r>
    </w:p>
    <w:p w:rsidR="00E92E2F" w:rsidRDefault="00E92E2F" w:rsidP="00E92E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information including bank details for payment purposes.</w:t>
      </w:r>
    </w:p>
    <w:p w:rsidR="00E92E2F" w:rsidRDefault="00E92E2F" w:rsidP="008E00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collect some data for the performance of contracts such as:</w:t>
      </w:r>
    </w:p>
    <w:p w:rsidR="00E92E2F" w:rsidRDefault="00E92E2F" w:rsidP="00E92E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Employment data for our employees</w:t>
      </w:r>
    </w:p>
    <w:p w:rsidR="00E92E2F" w:rsidRDefault="00E92E2F" w:rsidP="008E00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appropriate we will ask for consent for collection and management of personal data, such as</w:t>
      </w:r>
    </w:p>
    <w:p w:rsidR="00E92E2F" w:rsidRPr="00C40A93" w:rsidRDefault="00E92E2F" w:rsidP="00E92E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Data collection from non-members</w:t>
      </w:r>
    </w:p>
    <w:p w:rsidR="00E92E2F" w:rsidRPr="00C40A93" w:rsidRDefault="00E92E2F" w:rsidP="00E92E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Data collection from children</w:t>
      </w:r>
    </w:p>
    <w:p w:rsidR="00E92E2F" w:rsidRDefault="00E92E2F" w:rsidP="00E92E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If we share data externally</w:t>
      </w:r>
    </w:p>
    <w:p w:rsidR="00E92E2F" w:rsidRDefault="00E92E2F" w:rsidP="00E92E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data for other purposes</w:t>
      </w:r>
    </w:p>
    <w:p w:rsidR="00E92E2F" w:rsidRDefault="00E92E2F" w:rsidP="00E92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never sell any personal data.</w:t>
      </w:r>
    </w:p>
    <w:p w:rsidR="00E92E2F" w:rsidRDefault="00E92E2F" w:rsidP="008E00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take appropriate measures to ensure data we collect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kept securely. This includes:</w:t>
      </w:r>
    </w:p>
    <w:p w:rsidR="00E92E2F" w:rsidRPr="00C40A93" w:rsidRDefault="00E92E2F" w:rsidP="00E92E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Keeping certain data in locked storage areas</w:t>
      </w:r>
    </w:p>
    <w:p w:rsidR="00E92E2F" w:rsidRDefault="00E92E2F" w:rsidP="00E92E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Securely shredding personal data</w:t>
      </w:r>
    </w:p>
    <w:p w:rsidR="00E92E2F" w:rsidRDefault="00E92E2F" w:rsidP="00E92E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only the relevant people have access to personal data</w:t>
      </w:r>
    </w:p>
    <w:p w:rsidR="00E92E2F" w:rsidRPr="00C40A93" w:rsidRDefault="00E92E2F" w:rsidP="00E92E2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measures to ensure security of data on digital systems such as ensuring our devices are password protected and have up to date anti-virus software</w:t>
      </w:r>
    </w:p>
    <w:p w:rsidR="008E00C7" w:rsidRDefault="00E92E2F" w:rsidP="008E00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unhappy with how your personal data has been managed, please contact:</w:t>
      </w:r>
    </w:p>
    <w:p w:rsidR="008E00C7" w:rsidRDefault="001F3FCB" w:rsidP="008E00C7">
      <w:pPr>
        <w:ind w:left="720"/>
        <w:rPr>
          <w:rFonts w:ascii="Arial" w:hAnsi="Arial" w:cs="Arial"/>
          <w:sz w:val="24"/>
          <w:szCs w:val="24"/>
        </w:rPr>
      </w:pPr>
      <w:hyperlink r:id="rId10" w:history="1">
        <w:r w:rsidR="008E00C7" w:rsidRPr="000D0F6A">
          <w:rPr>
            <w:rStyle w:val="Hyperlink"/>
            <w:rFonts w:cs="Arial"/>
            <w:sz w:val="24"/>
            <w:szCs w:val="24"/>
          </w:rPr>
          <w:t>AMclerk@HertfordAndHitchinQuakers.org.uk</w:t>
        </w:r>
      </w:hyperlink>
    </w:p>
    <w:p w:rsidR="00B964C0" w:rsidRDefault="00E92E2F" w:rsidP="008E00C7">
      <w:r>
        <w:rPr>
          <w:rFonts w:ascii="Arial" w:hAnsi="Arial" w:cs="Arial"/>
          <w:sz w:val="24"/>
          <w:szCs w:val="24"/>
        </w:rPr>
        <w:t xml:space="preserve">If you are still unhappy after discussion with the Area Meeting, you can contact the Information Commissioners Office here: </w:t>
      </w:r>
      <w:hyperlink r:id="rId11" w:history="1">
        <w:r w:rsidRPr="00AD7D4B">
          <w:rPr>
            <w:rStyle w:val="Hyperlink"/>
            <w:rFonts w:cs="Arial"/>
            <w:sz w:val="24"/>
            <w:szCs w:val="24"/>
          </w:rPr>
          <w:t>https://ico.org.uk/</w:t>
        </w:r>
      </w:hyperlink>
    </w:p>
    <w:sectPr w:rsidR="00B964C0" w:rsidSect="008E00C7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E81" w:rsidRDefault="00435E81" w:rsidP="006A1445">
      <w:pPr>
        <w:spacing w:after="0" w:line="240" w:lineRule="auto"/>
      </w:pPr>
      <w:r>
        <w:separator/>
      </w:r>
    </w:p>
  </w:endnote>
  <w:endnote w:type="continuationSeparator" w:id="0">
    <w:p w:rsidR="00435E81" w:rsidRDefault="00435E81" w:rsidP="006A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81" w:rsidRPr="006A1445" w:rsidRDefault="00435E81">
    <w:pPr>
      <w:pStyle w:val="Footer"/>
      <w:rPr>
        <w:i/>
        <w:sz w:val="20"/>
      </w:rPr>
    </w:pPr>
    <w:r w:rsidRPr="006A1445">
      <w:rPr>
        <w:i/>
        <w:sz w:val="20"/>
      </w:rPr>
      <w:t>GDPR/Data Safety/Data Protection</w:t>
    </w:r>
    <w:r w:rsidRPr="006A1445">
      <w:rPr>
        <w:i/>
        <w:sz w:val="20"/>
      </w:rPr>
      <w:tab/>
    </w:r>
    <w:r>
      <w:rPr>
        <w:i/>
        <w:sz w:val="20"/>
      </w:rPr>
      <w:t>14 July 2018</w:t>
    </w:r>
    <w:r w:rsidRPr="006A1445">
      <w:rPr>
        <w:i/>
        <w:sz w:val="20"/>
      </w:rPr>
      <w:tab/>
      <w:t xml:space="preserve">page </w:t>
    </w:r>
    <w:r w:rsidR="001F3FCB" w:rsidRPr="006A1445">
      <w:rPr>
        <w:i/>
        <w:sz w:val="20"/>
      </w:rPr>
      <w:fldChar w:fldCharType="begin"/>
    </w:r>
    <w:r w:rsidRPr="006A1445">
      <w:rPr>
        <w:i/>
        <w:sz w:val="20"/>
      </w:rPr>
      <w:instrText xml:space="preserve"> PAGE   \* MERGEFORMAT </w:instrText>
    </w:r>
    <w:r w:rsidR="001F3FCB" w:rsidRPr="006A1445">
      <w:rPr>
        <w:i/>
        <w:sz w:val="20"/>
      </w:rPr>
      <w:fldChar w:fldCharType="separate"/>
    </w:r>
    <w:r w:rsidR="00BF0F4E">
      <w:rPr>
        <w:i/>
        <w:noProof/>
        <w:sz w:val="20"/>
      </w:rPr>
      <w:t>1</w:t>
    </w:r>
    <w:r w:rsidR="001F3FCB" w:rsidRPr="006A1445">
      <w:rPr>
        <w:i/>
        <w:sz w:val="20"/>
      </w:rPr>
      <w:fldChar w:fldCharType="end"/>
    </w:r>
    <w:r w:rsidRPr="006A1445">
      <w:rPr>
        <w:i/>
        <w:sz w:val="20"/>
      </w:rPr>
      <w:t xml:space="preserve"> of </w:t>
    </w:r>
    <w:fldSimple w:instr=" NUMPAGES   \* MERGEFORMAT ">
      <w:r w:rsidR="00BF0F4E" w:rsidRPr="00BF0F4E">
        <w:rPr>
          <w:i/>
          <w:noProof/>
          <w:sz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E81" w:rsidRDefault="00435E81" w:rsidP="006A1445">
      <w:pPr>
        <w:spacing w:after="0" w:line="240" w:lineRule="auto"/>
      </w:pPr>
      <w:r>
        <w:separator/>
      </w:r>
    </w:p>
  </w:footnote>
  <w:footnote w:type="continuationSeparator" w:id="0">
    <w:p w:rsidR="00435E81" w:rsidRDefault="00435E81" w:rsidP="006A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B71BB"/>
    <w:multiLevelType w:val="hybridMultilevel"/>
    <w:tmpl w:val="894C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1625B"/>
    <w:multiLevelType w:val="hybridMultilevel"/>
    <w:tmpl w:val="F61C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D4F43"/>
    <w:multiLevelType w:val="hybridMultilevel"/>
    <w:tmpl w:val="1F1C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0CA2"/>
    <w:rsid w:val="0015395E"/>
    <w:rsid w:val="001A2D3E"/>
    <w:rsid w:val="001F3FCB"/>
    <w:rsid w:val="00216B8F"/>
    <w:rsid w:val="002A4C76"/>
    <w:rsid w:val="003E4BEE"/>
    <w:rsid w:val="003F2200"/>
    <w:rsid w:val="003F7E4D"/>
    <w:rsid w:val="00435E81"/>
    <w:rsid w:val="0044061B"/>
    <w:rsid w:val="0052346B"/>
    <w:rsid w:val="005B2394"/>
    <w:rsid w:val="0060132C"/>
    <w:rsid w:val="00620C14"/>
    <w:rsid w:val="00673D15"/>
    <w:rsid w:val="0067645F"/>
    <w:rsid w:val="006A1445"/>
    <w:rsid w:val="00707483"/>
    <w:rsid w:val="007557D5"/>
    <w:rsid w:val="00774634"/>
    <w:rsid w:val="008043DF"/>
    <w:rsid w:val="00840CA2"/>
    <w:rsid w:val="008E00C7"/>
    <w:rsid w:val="008E5D59"/>
    <w:rsid w:val="00A42D43"/>
    <w:rsid w:val="00A71944"/>
    <w:rsid w:val="00AA4CE5"/>
    <w:rsid w:val="00AC5CFE"/>
    <w:rsid w:val="00B00941"/>
    <w:rsid w:val="00B964C0"/>
    <w:rsid w:val="00BF0F4E"/>
    <w:rsid w:val="00C41254"/>
    <w:rsid w:val="00C87512"/>
    <w:rsid w:val="00CA7D35"/>
    <w:rsid w:val="00DD20B3"/>
    <w:rsid w:val="00E92E2F"/>
    <w:rsid w:val="00F05C5C"/>
    <w:rsid w:val="00F6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00"/>
  </w:style>
  <w:style w:type="paragraph" w:styleId="Heading1">
    <w:name w:val="heading 1"/>
    <w:basedOn w:val="Normal"/>
    <w:next w:val="Normal"/>
    <w:link w:val="Heading1Char"/>
    <w:uiPriority w:val="9"/>
    <w:qFormat/>
    <w:rsid w:val="00E92E2F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D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2E2F"/>
    <w:rPr>
      <w:rFonts w:ascii="Arial" w:eastAsiaTheme="majorEastAsia" w:hAnsi="Arial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92E2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1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445"/>
  </w:style>
  <w:style w:type="paragraph" w:styleId="Footer">
    <w:name w:val="footer"/>
    <w:basedOn w:val="Normal"/>
    <w:link w:val="FooterChar"/>
    <w:uiPriority w:val="99"/>
    <w:semiHidden/>
    <w:unhideWhenUsed/>
    <w:rsid w:val="006A1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lerk@HertfordAndHitchinQuaker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aker.org.uk/datasafet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.org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clerk@HertfordAndHitchinQuaker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ustees@HertfordAndHitchinQuaker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Hertford and Hitchin Area Meeting</vt:lpstr>
    </vt:vector>
  </TitlesOfParts>
  <Company>Hewlett-Packard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and Kathy Hindle</dc:creator>
  <cp:lastModifiedBy>David and Kathy Hindle</cp:lastModifiedBy>
  <cp:revision>2</cp:revision>
  <cp:lastPrinted>2018-07-18T12:13:00Z</cp:lastPrinted>
  <dcterms:created xsi:type="dcterms:W3CDTF">2018-08-03T15:15:00Z</dcterms:created>
  <dcterms:modified xsi:type="dcterms:W3CDTF">2018-08-03T15:15:00Z</dcterms:modified>
</cp:coreProperties>
</file>